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</w:pPr>
      <w:r>
        <w:rPr>
          <w:b/>
        </w:rPr>
        <w:t>Landbase Action Plan</w:t>
      </w:r>
    </w:p>
    <w:p>
      <w:pPr>
        <w:pStyle w:val="style23"/>
      </w:pPr>
      <w:r>
        <w:rPr/>
        <w:t>Landbase:</w:t>
      </w:r>
    </w:p>
    <w:p>
      <w:pPr>
        <w:pStyle w:val="style23"/>
      </w:pPr>
      <w:r>
        <w:rPr/>
        <w:t>Date Created:</w:t>
      </w:r>
    </w:p>
    <w:p>
      <w:pPr>
        <w:pStyle w:val="style23"/>
      </w:pPr>
      <w:r>
        <w:rPr/>
      </w:r>
    </w:p>
    <w:p>
      <w:pPr>
        <w:pStyle w:val="style23"/>
      </w:pPr>
      <w:r>
        <w:rPr/>
        <w:t>Defining boundaries and geographical features:</w:t>
      </w:r>
    </w:p>
    <w:p>
      <w:pPr>
        <w:pStyle w:val="style23"/>
      </w:pPr>
      <w:r>
        <w:rPr/>
      </w:r>
    </w:p>
    <w:p>
      <w:pPr>
        <w:pStyle w:val="style23"/>
      </w:pPr>
      <w:r>
        <w:rPr/>
        <w:t>Native Plants:</w:t>
      </w:r>
    </w:p>
    <w:p>
      <w:pPr>
        <w:pStyle w:val="style23"/>
      </w:pPr>
      <w:r>
        <w:rPr/>
        <w:tab/>
        <w:t>-remaining plants, locations, wellbeing</w:t>
      </w:r>
    </w:p>
    <w:p>
      <w:pPr>
        <w:pStyle w:val="style23"/>
      </w:pPr>
      <w:r>
        <w:rPr/>
        <w:t>Native Animals:</w:t>
      </w:r>
    </w:p>
    <w:p>
      <w:pPr>
        <w:pStyle w:val="style23"/>
      </w:pPr>
      <w:r>
        <w:rPr/>
        <w:tab/>
        <w:t>-remaining animals, locations, wellbeing</w:t>
      </w:r>
    </w:p>
    <w:p>
      <w:pPr>
        <w:pStyle w:val="style23"/>
      </w:pPr>
      <w:r>
        <w:rPr/>
        <w:t>Native People:</w:t>
      </w:r>
    </w:p>
    <w:p>
      <w:pPr>
        <w:pStyle w:val="style23"/>
      </w:pPr>
      <w:r>
        <w:rPr/>
        <w:tab/>
        <w:t>-way of life, culture, current situation/struggles.</w:t>
      </w:r>
    </w:p>
    <w:p>
      <w:pPr>
        <w:pStyle w:val="style23"/>
      </w:pPr>
      <w:r>
        <w:rPr/>
      </w:r>
    </w:p>
    <w:p>
      <w:pPr>
        <w:pStyle w:val="style23"/>
      </w:pPr>
      <w:r>
        <w:rPr/>
        <w:t>Current Population:</w:t>
      </w:r>
    </w:p>
    <w:p>
      <w:pPr>
        <w:pStyle w:val="style23"/>
      </w:pPr>
      <w:r>
        <w:rPr/>
        <w:tab/>
        <w:t>-growth rate, dense areas, etc</w:t>
      </w:r>
    </w:p>
    <w:p>
      <w:pPr>
        <w:pStyle w:val="style23"/>
      </w:pPr>
      <w:r>
        <w:rPr/>
        <w:t>Endangered/Threatened Plants:</w:t>
      </w:r>
    </w:p>
    <w:p>
      <w:pPr>
        <w:pStyle w:val="style23"/>
      </w:pPr>
      <w:r>
        <w:rPr/>
        <w:tab/>
        <w:t>-how many remaining, current efforts to save them, threats</w:t>
      </w:r>
    </w:p>
    <w:p>
      <w:pPr>
        <w:pStyle w:val="style23"/>
      </w:pPr>
      <w:r>
        <w:rPr/>
        <w:t>Endangered/Threatened Animals:</w:t>
      </w:r>
    </w:p>
    <w:p>
      <w:pPr>
        <w:pStyle w:val="style23"/>
      </w:pPr>
      <w:r>
        <w:rPr/>
        <w:tab/>
        <w:t xml:space="preserve">“  “ </w:t>
      </w:r>
    </w:p>
    <w:p>
      <w:pPr>
        <w:pStyle w:val="style23"/>
      </w:pPr>
      <w:r>
        <w:rPr/>
        <w:t>Notable ecological areas:</w:t>
      </w:r>
    </w:p>
    <w:p>
      <w:pPr>
        <w:pStyle w:val="style23"/>
      </w:pPr>
      <w:r>
        <w:rPr/>
        <w:tab/>
        <w:t>-old growth, prairies, grasslands, unceded indigenous territory, etc</w:t>
      </w:r>
    </w:p>
    <w:p>
      <w:pPr>
        <w:pStyle w:val="style23"/>
      </w:pPr>
      <w:r>
        <w:rPr/>
        <w:t>Current Protected Areas:</w:t>
      </w:r>
    </w:p>
    <w:p>
      <w:pPr>
        <w:pStyle w:val="style23"/>
      </w:pPr>
      <w:r>
        <w:rPr/>
      </w:r>
    </w:p>
    <w:p>
      <w:pPr>
        <w:pStyle w:val="style23"/>
      </w:pPr>
      <w:r>
        <w:rPr/>
        <w:t xml:space="preserve">Ecological areas under immediate threat: </w:t>
      </w:r>
    </w:p>
    <w:p>
      <w:pPr>
        <w:pStyle w:val="style23"/>
        <w:ind w:hanging="0" w:left="720" w:right="0"/>
      </w:pPr>
      <w:r>
        <w:rPr/>
        <w:t>-future development plans and insight about logging and extraction plans are very helpful here.</w:t>
      </w:r>
    </w:p>
    <w:p>
      <w:pPr>
        <w:pStyle w:val="style23"/>
      </w:pPr>
      <w:r>
        <w:rPr/>
      </w:r>
    </w:p>
    <w:p>
      <w:pPr>
        <w:pStyle w:val="style23"/>
      </w:pPr>
      <w:r>
        <w:rPr/>
        <w:t xml:space="preserve">Water Systems: </w:t>
      </w:r>
    </w:p>
    <w:p>
      <w:pPr>
        <w:pStyle w:val="style23"/>
        <w:ind w:firstLine="720" w:left="0" w:right="0"/>
      </w:pPr>
      <w:r>
        <w:rPr/>
        <w:t>-sources of water: reservoirs, natural bodies of water, holding facilities, and aqueducts.</w:t>
      </w:r>
    </w:p>
    <w:p>
      <w:pPr>
        <w:pStyle w:val="style23"/>
        <w:ind w:firstLine="720" w:left="0" w:right="0"/>
      </w:pPr>
      <w:r>
        <w:rPr/>
        <w:t>-threatened bodies of water (suffering from extraction, pollution, etc)</w:t>
      </w:r>
    </w:p>
    <w:p>
      <w:pPr>
        <w:pStyle w:val="style23"/>
      </w:pPr>
      <w:r>
        <w:rPr/>
        <w:br/>
        <w:t>Major Industrial Projects outside of energy extraction:</w:t>
      </w:r>
    </w:p>
    <w:p>
      <w:pPr>
        <w:pStyle w:val="style23"/>
      </w:pPr>
      <w:r>
        <w:rPr/>
        <w:tab/>
        <w:t>-logging, agriculture, fishing, etc</w:t>
      </w:r>
    </w:p>
    <w:p>
      <w:pPr>
        <w:pStyle w:val="style23"/>
      </w:pPr>
      <w:r>
        <w:rPr/>
      </w:r>
    </w:p>
    <w:p>
      <w:pPr>
        <w:pStyle w:val="style23"/>
      </w:pPr>
      <w:r>
        <w:rPr/>
        <w:t>Industrial Projects/Companies doing the greatest immediate damage:</w:t>
      </w:r>
    </w:p>
    <w:p>
      <w:pPr>
        <w:pStyle w:val="style23"/>
      </w:pPr>
      <w:r>
        <w:rPr/>
        <w:tab/>
        <w:t xml:space="preserve">-names of companies, background, locations, means of operation, etc </w:t>
      </w:r>
    </w:p>
    <w:p>
      <w:pPr>
        <w:pStyle w:val="style23"/>
      </w:pPr>
      <w:r>
        <w:rPr/>
        <w:br/>
        <w:br/>
        <w:t xml:space="preserve">Gas and Oil Production, Storage, and Transportation: </w:t>
      </w:r>
    </w:p>
    <w:p>
      <w:pPr>
        <w:pStyle w:val="style23"/>
        <w:ind w:hanging="0" w:left="720" w:right="0"/>
      </w:pPr>
      <w:r>
        <w:rPr/>
        <w:t xml:space="preserve">-Production and holding facilities for natural gas, crude and refined petroleum, and petroleum-derived fuels, </w:t>
      </w:r>
    </w:p>
    <w:p>
      <w:pPr>
        <w:pStyle w:val="style23"/>
        <w:ind w:hanging="0" w:left="720" w:right="0"/>
      </w:pPr>
      <w:r>
        <w:rPr/>
        <w:t>-refining and processing facilities for these fuels</w:t>
      </w:r>
    </w:p>
    <w:p>
      <w:pPr>
        <w:pStyle w:val="style23"/>
        <w:ind w:hanging="0" w:left="720" w:right="0"/>
      </w:pPr>
      <w:r>
        <w:rPr/>
        <w:t xml:space="preserve"> </w:t>
      </w:r>
      <w:r>
        <w:rPr/>
        <w:t>-pipelines, ships, trucks, and rail systems that transport them from their source to systems that are dependent upon gas and oil in one of their useful forms.</w:t>
        <w:br/>
      </w:r>
    </w:p>
    <w:p>
      <w:pPr>
        <w:pStyle w:val="style23"/>
        <w:ind w:hanging="720" w:left="720" w:right="0"/>
      </w:pPr>
      <w:r>
        <w:rPr/>
      </w:r>
    </w:p>
    <w:p>
      <w:pPr>
        <w:pStyle w:val="style23"/>
        <w:ind w:hanging="720" w:left="720" w:right="0"/>
      </w:pPr>
      <w:r>
        <w:rPr/>
        <w:t> </w:t>
      </w:r>
      <w:r>
        <w:rPr/>
        <w:t xml:space="preserve">Transportation: </w:t>
      </w:r>
    </w:p>
    <w:p>
      <w:pPr>
        <w:pStyle w:val="style23"/>
        <w:ind w:hanging="0" w:left="720" w:right="0"/>
      </w:pPr>
      <w:r>
        <w:rPr/>
        <w:t>-Physical distribution systems: airspace systems, airlines, and aircraft, and airports; roads and highways, trucking; ports and waterways and the vessels operating thereon; mass transit, both rail and bus; pipelines, including natural gas, petroleum, and other hazardous materials; freight and long haul passenger rail; and delivery services.</w:t>
      </w:r>
    </w:p>
    <w:p>
      <w:pPr>
        <w:pStyle w:val="style23"/>
      </w:pPr>
      <w:r>
        <w:rPr/>
      </w:r>
    </w:p>
    <w:p>
      <w:pPr>
        <w:pStyle w:val="style23"/>
      </w:pPr>
      <w:r>
        <w:rPr/>
        <w:t>Other Activist Networks:</w:t>
      </w:r>
    </w:p>
    <w:p>
      <w:pPr>
        <w:pStyle w:val="style23"/>
      </w:pPr>
      <w:r>
        <w:rPr/>
        <w:tab/>
        <w:t>-list of current or potential allies.</w:t>
      </w:r>
    </w:p>
    <w:p>
      <w:pPr>
        <w:pStyle w:val="style23"/>
      </w:pPr>
      <w:r>
        <w:rPr/>
      </w:r>
    </w:p>
    <w:p>
      <w:pPr>
        <w:pStyle w:val="style23"/>
      </w:pPr>
      <w:r>
        <w:rPr/>
        <w:t>Local Media:</w:t>
      </w:r>
    </w:p>
    <w:p>
      <w:pPr>
        <w:pStyle w:val="style23"/>
      </w:pPr>
      <w:r>
        <w:rPr/>
        <w:tab/>
        <w:t>-media that would cover environmental action</w:t>
      </w:r>
    </w:p>
    <w:p>
      <w:pPr>
        <w:pStyle w:val="style23"/>
      </w:pPr>
      <w:r>
        <w:rPr/>
        <w:tab/>
        <w:t>-media that would pose a threat to environmental action</w:t>
      </w:r>
    </w:p>
    <w:p>
      <w:pPr>
        <w:pStyle w:val="style23"/>
      </w:pPr>
      <w:r>
        <w:rPr/>
        <w:t>Laws:</w:t>
      </w:r>
    </w:p>
    <w:p>
      <w:pPr>
        <w:pStyle w:val="style23"/>
      </w:pPr>
      <w:r>
        <w:rPr/>
        <w:tab/>
        <w:t>-any specific laws or ordinances that may bear weight on the work we do.</w:t>
        <w:br/>
        <w:br/>
      </w:r>
    </w:p>
    <w:p>
      <w:pPr>
        <w:pStyle w:val="style23"/>
      </w:pPr>
      <w:r>
        <w:rPr/>
      </w:r>
    </w:p>
    <w:p>
      <w:pPr>
        <w:pStyle w:val="style23"/>
      </w:pPr>
      <w:r>
        <w:rPr/>
      </w:r>
    </w:p>
    <w:p>
      <w:pPr>
        <w:pStyle w:val="style23"/>
      </w:pPr>
      <w:r>
        <w:rPr/>
      </w:r>
    </w:p>
    <w:p>
      <w:pPr>
        <w:pStyle w:val="style23"/>
      </w:pPr>
      <w:r>
        <w:rPr/>
        <w:t>Deep Green Resistance</w:t>
      </w:r>
    </w:p>
    <w:p>
      <w:pPr>
        <w:pStyle w:val="style23"/>
      </w:pPr>
      <w:hyperlink r:id="rId2">
        <w:r>
          <w:rPr>
            <w:rStyle w:val="style17"/>
          </w:rPr>
          <w:t>www.deepgreenresistance.org</w:t>
        </w:r>
      </w:hyperlink>
    </w:p>
    <w:p>
      <w:pPr>
        <w:pStyle w:val="style23"/>
      </w:pPr>
      <w:bookmarkStart w:id="0" w:name="_GoBack"/>
      <w:bookmarkEnd w:id="0"/>
      <w:r>
        <w:rPr/>
        <w:drawing>
          <wp:inline distB="0" distL="0" distR="0" distT="0">
            <wp:extent cx="2159000" cy="214566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Lucida Grande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480" w:lineRule="auto"/>
      <w:contextualSpacing w:val="false"/>
    </w:pPr>
    <w:rPr>
      <w:rFonts w:ascii="Times New Roman" w:cs="Calibri" w:eastAsia="DejaVu Sans" w:hAnsi="Times New Roman"/>
      <w:color w:val="auto"/>
      <w:sz w:val="24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Lucida Grande" w:hAnsi="Lucida Grande"/>
      <w:sz w:val="18"/>
      <w:szCs w:val="18"/>
    </w:rPr>
  </w:style>
  <w:style w:styleId="style17" w:type="character">
    <w:name w:val="Internet Link"/>
    <w:next w:val="style17"/>
    <w:rPr>
      <w:color w:val="000080"/>
      <w:u w:val="single"/>
      <w:lang w:bidi="zxx-" w:eastAsia="zxx-" w:val="zxx-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Times New Roman" w:cs="Calibri" w:eastAsia="DejaVu Sans" w:hAnsi="Times New Roman"/>
      <w:color w:val="auto"/>
      <w:sz w:val="24"/>
      <w:szCs w:val="22"/>
      <w:lang w:bidi="ar-SA" w:eastAsia="en-US" w:val="en-US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Lucida Grande" w:hAnsi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epgreenresistance.org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2012-09-09T00:57:00.00Z</dcterms:created>
  <dc:creator>Samantha Krop</dc:creator>
  <cp:lastModifiedBy>Max Wilbert</cp:lastModifiedBy>
  <dcterms:modified xsi:type="dcterms:W3CDTF">2014-04-29T02:39:00.00Z</dcterms:modified>
  <cp:revision>2</cp:revision>
</cp:coreProperties>
</file>